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560" w:lineRule="exact"/>
        <w:jc w:val="center"/>
        <w:rPr>
          <w:rFonts w:hint="eastAsia" w:cs="仿宋"/>
          <w:b/>
          <w:bCs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中国技协地方机构建设标准</w:t>
      </w:r>
    </w:p>
    <w:p>
      <w:pPr>
        <w:widowControl/>
        <w:adjustRightInd w:val="0"/>
        <w:snapToGrid w:val="0"/>
        <w:spacing w:line="300" w:lineRule="auto"/>
        <w:ind w:firstLine="321" w:firstLineChars="100"/>
        <w:rPr>
          <w:rFonts w:ascii="楷体" w:hAnsi="楷体" w:eastAsia="楷体" w:cs="微软雅黑"/>
          <w:b/>
          <w:sz w:val="32"/>
          <w:szCs w:val="32"/>
        </w:rPr>
      </w:pPr>
      <w:r>
        <w:rPr>
          <w:rFonts w:hint="eastAsia" w:ascii="楷体" w:hAnsi="楷体" w:eastAsia="楷体" w:cs="微软雅黑"/>
          <w:b/>
          <w:sz w:val="32"/>
          <w:szCs w:val="32"/>
        </w:rPr>
        <w:t xml:space="preserve"> 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根据《行业协会商会与行政机关脱钩总体方案》，经中国职工技术协会七届理事会同意，中国技协地方机构建设标准如下：</w:t>
      </w:r>
    </w:p>
    <w:p>
      <w:pPr>
        <w:adjustRightInd w:val="0"/>
        <w:snapToGrid w:val="0"/>
        <w:spacing w:line="300" w:lineRule="auto"/>
        <w:ind w:firstLine="640" w:firstLineChars="200"/>
        <w:rPr>
          <w:rFonts w:ascii="微软雅黑" w:hAnsi="微软雅黑" w:eastAsia="微软雅黑"/>
          <w:b w:val="0"/>
          <w:bCs/>
          <w:sz w:val="32"/>
          <w:szCs w:val="32"/>
        </w:rPr>
      </w:pPr>
      <w:r>
        <w:rPr>
          <w:rFonts w:hint="eastAsia" w:ascii="微软雅黑" w:hAnsi="微软雅黑" w:eastAsia="微软雅黑"/>
          <w:b w:val="0"/>
          <w:bCs/>
          <w:sz w:val="32"/>
          <w:szCs w:val="32"/>
        </w:rPr>
        <w:t>一、体制和机构</w:t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0" w:firstLineChars="200"/>
        <w:outlineLvl w:val="2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第一条</w:t>
      </w:r>
      <w:r>
        <w:rPr>
          <w:rFonts w:hint="eastAsia" w:ascii="楷体" w:hAnsi="楷体" w:eastAsia="楷体" w:cs="微软雅黑"/>
          <w:b w:val="0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中国技协地方机构，是指以团体会员或单位会员身份，加入中国技协的省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技协组织、工会技协办公室、承担技协职能的单位或部门等。</w:t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0" w:firstLineChars="200"/>
        <w:outlineLvl w:val="2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第二条</w:t>
      </w:r>
      <w:r>
        <w:rPr>
          <w:rFonts w:hint="eastAsia" w:ascii="楷体" w:hAnsi="楷体" w:eastAsia="楷体" w:cs="微软雅黑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中国技协地方机构，是中国技协常务理事单位（或副理事长单位），应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发展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20个以上中国技协的会员单位，以此承担中国技协的地方领导职能。</w:t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0" w:firstLineChars="200"/>
        <w:outlineLvl w:val="2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第三条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中国技协与地方技协的关系，属业务对接、工作指导关系，不是垂直领导或隶属关系。地方技协具有组织的独立性和工作的自主性。同时，地方技协应主动接受同级工会和民政部门的领导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或指导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0" w:firstLineChars="200"/>
        <w:outlineLvl w:val="2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第四条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中国技协“会员池”中，地方技协可提名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其发展会员的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三分之一为中国技协理事单位；提名三分之一的理事单位，为中国技协的常务理事单位。</w:t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0" w:firstLineChars="200"/>
        <w:outlineLvl w:val="2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第五条</w:t>
      </w:r>
      <w:r>
        <w:rPr>
          <w:rFonts w:hint="eastAsia" w:ascii="楷体" w:hAnsi="楷体" w:eastAsia="楷体" w:cs="微软雅黑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中国技协地方机构同中国技协分支机构之间，在属地会员单位存在交叉现象时，实行“谁发展、谁领导、谁统计、谁管理”的原则。</w:t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0" w:firstLineChars="200"/>
        <w:outlineLvl w:val="2"/>
        <w:rPr>
          <w:rFonts w:ascii="微软雅黑" w:hAnsi="微软雅黑" w:eastAsia="微软雅黑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二、</w:t>
      </w:r>
      <w:r>
        <w:rPr>
          <w:rFonts w:hint="eastAsia" w:ascii="微软雅黑" w:hAnsi="微软雅黑" w:eastAsia="微软雅黑"/>
          <w:b w:val="0"/>
          <w:bCs/>
          <w:sz w:val="32"/>
          <w:szCs w:val="32"/>
        </w:rPr>
        <w:t>会员和领导</w:t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0" w:firstLineChars="200"/>
        <w:outlineLvl w:val="2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第六条</w:t>
      </w:r>
      <w:r>
        <w:rPr>
          <w:rFonts w:ascii="楷体" w:hAnsi="楷体" w:eastAsia="楷体" w:cs="微软雅黑"/>
          <w:b w:val="0"/>
          <w:bCs/>
          <w:sz w:val="32"/>
          <w:szCs w:val="32"/>
        </w:rPr>
        <w:t xml:space="preserve"> </w:t>
      </w:r>
      <w:r>
        <w:rPr>
          <w:rFonts w:ascii="楷体" w:hAnsi="楷体" w:eastAsia="楷体" w:cs="微软雅黑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中国技协地方机构的设立，是中国技协同地方技协，对机构属性、领导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体制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、业务职责等事项协商一致的基础上确立的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并在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中国技协常务理事会议上履行确认程序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0" w:firstLineChars="200"/>
        <w:outlineLvl w:val="2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第七条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中国技协地方机构所对应的副理事长职务、常务理事职务、理事职务等，均为单位职务。单位职务确立后，单位派谁履行单位职务是单位的自主权力，中国技协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只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履行确认程序。</w:t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0" w:firstLineChars="200"/>
        <w:outlineLvl w:val="2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第八条</w:t>
      </w:r>
      <w:r>
        <w:rPr>
          <w:rFonts w:hint="eastAsia" w:ascii="楷体" w:hAnsi="楷体" w:eastAsia="楷体" w:cs="微软雅黑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根据代表制和替补制原则，地方机构在中国技协的席位具有专属权。期间，代行单位履行职责的代表易人，空位仍由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单位替补。地方机构退出中国技协，单位席位自动终止。</w:t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0" w:firstLineChars="200"/>
        <w:outlineLvl w:val="2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第九条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中国技协换届时，按“会员池”中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各省市发展的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单位会员数量排序，前15名可提名为中国技协副理事长单位。</w:t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0" w:firstLineChars="200"/>
        <w:outlineLvl w:val="2"/>
        <w:rPr>
          <w:rFonts w:ascii="微软雅黑" w:hAnsi="微软雅黑" w:eastAsia="微软雅黑" w:cs="微软雅黑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三、职能和工作</w:t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0" w:firstLineChars="200"/>
        <w:outlineLvl w:val="2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第十条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中国技协的宗旨是：服务国家科技战略，服务企业创新发展，服务职工技能提升。基本职责是：培养技术工人，推广先进技术，开展技术协作。</w:t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0" w:firstLineChars="200"/>
        <w:outlineLvl w:val="2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 xml:space="preserve">第十一条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《章程》规定的主要业务有：技术开发、技术交流、技术协作、技术咨询、技能竞赛、技能培训、人才队伍建设、成果展示、成果评价、成果转化、项目评估、技能鉴定、职业能力水平评价、科技奖励、对外经济技术交流、参与科技制度制定、参与企业技术管理、维护知识产权等。</w:t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0" w:firstLineChars="200"/>
        <w:outlineLvl w:val="2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第十二条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中国技协地方机构的工作和活动，要突出技术含量、企业元素、职工属性、专业特色。严禁开展拉赞助、卖牌子、强收费、自立表彰名目的活动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确保工作内容合法，措施合理，行为合规，结果合格。</w:t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0" w:firstLineChars="200"/>
        <w:outlineLvl w:val="2"/>
        <w:rPr>
          <w:rFonts w:ascii="微软雅黑" w:hAnsi="微软雅黑" w:eastAsia="微软雅黑" w:cs="微软雅黑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四、会费和经费</w:t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0" w:firstLineChars="200"/>
        <w:outlineLvl w:val="2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第十三条</w:t>
      </w:r>
      <w:r>
        <w:rPr>
          <w:rFonts w:hint="eastAsia" w:ascii="楷体" w:hAnsi="楷体" w:eastAsia="楷体" w:cs="微软雅黑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（1）会员单位向中国技协缴纳会费，由中国技协出具国家财政部票据。（2）会费标准：常务理事单位每年2万元；理事单位每年1万元；大会员单位每年5000元；小会员单位每年2000元。（3）困难单位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申请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批准可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免交当年会费。（4）副理事长单位不额外增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加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会费。</w:t>
      </w:r>
    </w:p>
    <w:p>
      <w:pPr>
        <w:pBdr>
          <w:bottom w:val="single" w:color="ECECEC" w:sz="4" w:space="6"/>
        </w:pBdr>
        <w:shd w:val="clear" w:color="auto" w:fill="FFFFFF"/>
        <w:adjustRightInd w:val="0"/>
        <w:snapToGrid w:val="0"/>
        <w:spacing w:line="300" w:lineRule="auto"/>
        <w:ind w:firstLine="640" w:firstLineChars="200"/>
        <w:outlineLvl w:val="2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微软雅黑" w:hAnsi="微软雅黑" w:eastAsia="微软雅黑"/>
          <w:b w:val="0"/>
          <w:bCs/>
          <w:sz w:val="32"/>
          <w:szCs w:val="32"/>
        </w:rPr>
        <w:t>第十四条</w:t>
      </w:r>
      <w:r>
        <w:rPr>
          <w:rFonts w:ascii="微软雅黑" w:hAnsi="微软雅黑" w:eastAsia="微软雅黑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地方机构与中国技协共建会员池，中国技协将按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会员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池中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各地发展的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理事单位、会员单位会费的50％，拨付工作经费，支持地方机构的工作和活动。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微软雅黑" w:hAnsi="微软雅黑" w:eastAsia="微软雅黑"/>
          <w:b w:val="0"/>
          <w:bCs/>
          <w:sz w:val="32"/>
          <w:szCs w:val="32"/>
        </w:rPr>
        <w:t>第十五条</w:t>
      </w:r>
      <w:r>
        <w:rPr>
          <w:rFonts w:hint="eastAsia" w:ascii="楷体" w:hAnsi="楷体" w:eastAsia="楷体" w:cs="微软雅黑"/>
          <w:b w:val="0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地方多家单位有承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担中国技协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地方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领导职能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意向的，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优选先期具备条件的单位。地方机构空缺或中国技协工作无法落地的，中国技协将依靠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属地其他单位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，建立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新的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专业技术组织，开展职工技术活动。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 xml:space="preserve">      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                 </w:t>
      </w:r>
      <w:r>
        <w:rPr>
          <w:rFonts w:hint="eastAsia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中国职工技术协会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 xml:space="preserve">     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            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 xml:space="preserve">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</w:t>
      </w:r>
      <w:r>
        <w:rPr>
          <w:rFonts w:hint="eastAsia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 </w:t>
      </w:r>
      <w:bookmarkStart w:id="0" w:name="_GoBack"/>
      <w:bookmarkEnd w:id="0"/>
      <w:r>
        <w:rPr>
          <w:rFonts w:hint="eastAsia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2023年</w:t>
      </w:r>
      <w:r>
        <w:rPr>
          <w:rFonts w:hint="eastAsia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7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 xml:space="preserve"> 月2</w:t>
      </w:r>
      <w:r>
        <w:rPr>
          <w:rFonts w:hint="eastAsia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日</w:t>
      </w:r>
    </w:p>
    <w:sectPr>
      <w:footerReference r:id="rId3" w:type="default"/>
      <w:pgSz w:w="11906" w:h="16838"/>
      <w:pgMar w:top="1440" w:right="1519" w:bottom="1440" w:left="1519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4YjRjMmJiYThmNzRlMjQ5Yjc4OTY5MzQyMGE5NzAifQ=="/>
  </w:docVars>
  <w:rsids>
    <w:rsidRoot w:val="003F7160"/>
    <w:rsid w:val="000C3A07"/>
    <w:rsid w:val="003A542A"/>
    <w:rsid w:val="003F7160"/>
    <w:rsid w:val="005E3973"/>
    <w:rsid w:val="00967B26"/>
    <w:rsid w:val="009F16DD"/>
    <w:rsid w:val="00A10CC2"/>
    <w:rsid w:val="00A21FB2"/>
    <w:rsid w:val="00B32C01"/>
    <w:rsid w:val="00C1264D"/>
    <w:rsid w:val="00D03FE8"/>
    <w:rsid w:val="00F82C27"/>
    <w:rsid w:val="01FB0577"/>
    <w:rsid w:val="02647ECA"/>
    <w:rsid w:val="04544B29"/>
    <w:rsid w:val="05E25CD6"/>
    <w:rsid w:val="07F968F9"/>
    <w:rsid w:val="0BB93035"/>
    <w:rsid w:val="0C931AD8"/>
    <w:rsid w:val="0D5C0506"/>
    <w:rsid w:val="0D735465"/>
    <w:rsid w:val="10780801"/>
    <w:rsid w:val="10A44C4D"/>
    <w:rsid w:val="168A609E"/>
    <w:rsid w:val="18A706B9"/>
    <w:rsid w:val="1A1A7D51"/>
    <w:rsid w:val="1DCA7323"/>
    <w:rsid w:val="1DEA4540"/>
    <w:rsid w:val="1F1F71FB"/>
    <w:rsid w:val="1FDF6D29"/>
    <w:rsid w:val="20D912DF"/>
    <w:rsid w:val="20EF0E4F"/>
    <w:rsid w:val="2151102E"/>
    <w:rsid w:val="219C42B4"/>
    <w:rsid w:val="235A1355"/>
    <w:rsid w:val="23FC2684"/>
    <w:rsid w:val="25FE5CF9"/>
    <w:rsid w:val="26C47617"/>
    <w:rsid w:val="27296B7C"/>
    <w:rsid w:val="291122AA"/>
    <w:rsid w:val="2A5A58D2"/>
    <w:rsid w:val="2AA809EC"/>
    <w:rsid w:val="2B381D70"/>
    <w:rsid w:val="30B90E3D"/>
    <w:rsid w:val="3111143A"/>
    <w:rsid w:val="3135515D"/>
    <w:rsid w:val="36E7289C"/>
    <w:rsid w:val="37F039D3"/>
    <w:rsid w:val="3BD86C58"/>
    <w:rsid w:val="3EE60236"/>
    <w:rsid w:val="406311E6"/>
    <w:rsid w:val="47737835"/>
    <w:rsid w:val="49690EEF"/>
    <w:rsid w:val="4A5274C2"/>
    <w:rsid w:val="4B045373"/>
    <w:rsid w:val="4B571947"/>
    <w:rsid w:val="4BD144C8"/>
    <w:rsid w:val="4C417F01"/>
    <w:rsid w:val="4E5959D6"/>
    <w:rsid w:val="4EDB463D"/>
    <w:rsid w:val="508D5E0B"/>
    <w:rsid w:val="50B415E5"/>
    <w:rsid w:val="50E13B5A"/>
    <w:rsid w:val="50F158CE"/>
    <w:rsid w:val="52D51E3E"/>
    <w:rsid w:val="53B956EF"/>
    <w:rsid w:val="57405985"/>
    <w:rsid w:val="578F743D"/>
    <w:rsid w:val="579B705F"/>
    <w:rsid w:val="57B222F1"/>
    <w:rsid w:val="59050181"/>
    <w:rsid w:val="5B081E2D"/>
    <w:rsid w:val="5BA504AD"/>
    <w:rsid w:val="5EF90416"/>
    <w:rsid w:val="6200643D"/>
    <w:rsid w:val="647D5AC4"/>
    <w:rsid w:val="684461C6"/>
    <w:rsid w:val="688D2C8A"/>
    <w:rsid w:val="694110E9"/>
    <w:rsid w:val="6A8614A9"/>
    <w:rsid w:val="6C08007A"/>
    <w:rsid w:val="6E836BAC"/>
    <w:rsid w:val="71123A97"/>
    <w:rsid w:val="711A6DEF"/>
    <w:rsid w:val="73045661"/>
    <w:rsid w:val="74051691"/>
    <w:rsid w:val="75846F2D"/>
    <w:rsid w:val="769A4C9C"/>
    <w:rsid w:val="797E42C5"/>
    <w:rsid w:val="7AE83ABA"/>
    <w:rsid w:val="7B1B3E90"/>
    <w:rsid w:val="7C4B60AF"/>
    <w:rsid w:val="7D95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autoRedefine/>
    <w:qFormat/>
    <w:uiPriority w:val="99"/>
    <w:rPr>
      <w:rFonts w:ascii="仿宋" w:hAnsi="仿宋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1363</Words>
  <Characters>1384</Characters>
  <Lines>10</Lines>
  <Paragraphs>2</Paragraphs>
  <TotalTime>87</TotalTime>
  <ScaleCrop>false</ScaleCrop>
  <LinksUpToDate>false</LinksUpToDate>
  <CharactersWithSpaces>1474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2023-05-25T02:37:00Z</dcterms:created>
  <dc:creator>李 伟言</dc:creator>
  <cp:lastModifiedBy>86139</cp:lastModifiedBy>
  <cp:lastPrinted>2024-01-22T03:58:00Z</cp:lastPrinted>
  <dcterms:modified xsi:type="dcterms:W3CDTF">2024-05-07T00:37:39Z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D14DDC8D90F646568FBC50620628CFB1_13</vt:lpwstr>
  </property>
</Properties>
</file>